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6A9" w:rsidRDefault="000566A9" w:rsidP="000566A9">
      <w:pPr>
        <w:widowControl/>
        <w:jc w:val="center"/>
        <w:rPr>
          <w:rFonts w:ascii="Segoe UI" w:eastAsia="宋体" w:hAnsi="Segoe UI" w:cs="Segoe UI"/>
          <w:color w:val="212529"/>
          <w:kern w:val="0"/>
          <w:sz w:val="36"/>
          <w:szCs w:val="36"/>
        </w:rPr>
        <w:sectPr w:rsidR="000566A9" w:rsidSect="000566A9">
          <w:pgSz w:w="11906" w:h="16838"/>
          <w:pgMar w:top="0" w:right="0" w:bottom="0" w:left="142" w:header="851" w:footer="992" w:gutter="0"/>
          <w:cols w:space="425"/>
          <w:docGrid w:type="lines" w:linePitch="312"/>
        </w:sectPr>
      </w:pPr>
      <w:r>
        <w:rPr>
          <w:rFonts w:ascii="Segoe UI" w:eastAsia="宋体" w:hAnsi="Segoe UI" w:cs="Segoe UI"/>
          <w:noProof/>
          <w:color w:val="212529"/>
          <w:kern w:val="0"/>
          <w:sz w:val="36"/>
          <w:szCs w:val="36"/>
        </w:rPr>
        <w:drawing>
          <wp:inline distT="0" distB="0" distL="0" distR="0">
            <wp:extent cx="7470140" cy="105702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优秀作品展展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70140" cy="10570210"/>
                    </a:xfrm>
                    <a:prstGeom prst="rect">
                      <a:avLst/>
                    </a:prstGeom>
                  </pic:spPr>
                </pic:pic>
              </a:graphicData>
            </a:graphic>
          </wp:inline>
        </w:drawing>
      </w:r>
    </w:p>
    <w:p w:rsidR="001E67CF" w:rsidRPr="001E67CF" w:rsidRDefault="001E67CF" w:rsidP="001E67CF">
      <w:pPr>
        <w:widowControl/>
        <w:shd w:val="clear" w:color="auto" w:fill="F7F8F8"/>
        <w:spacing w:before="750" w:after="450"/>
        <w:jc w:val="center"/>
        <w:outlineLvl w:val="1"/>
        <w:rPr>
          <w:rFonts w:ascii="Segoe UI" w:eastAsia="宋体" w:hAnsi="Segoe UI" w:cs="Segoe UI"/>
          <w:color w:val="212529"/>
          <w:kern w:val="0"/>
          <w:sz w:val="36"/>
          <w:szCs w:val="36"/>
        </w:rPr>
      </w:pPr>
      <w:r w:rsidRPr="001E67CF">
        <w:rPr>
          <w:rFonts w:ascii="Segoe UI" w:eastAsia="宋体" w:hAnsi="Segoe UI" w:cs="Segoe UI"/>
          <w:color w:val="212529"/>
          <w:kern w:val="0"/>
          <w:sz w:val="36"/>
          <w:szCs w:val="36"/>
        </w:rPr>
        <w:lastRenderedPageBreak/>
        <w:t>关于</w:t>
      </w:r>
      <w:r w:rsidRPr="001E67CF">
        <w:rPr>
          <w:rFonts w:ascii="Segoe UI" w:eastAsia="宋体" w:hAnsi="Segoe UI" w:cs="Segoe UI"/>
          <w:color w:val="212529"/>
          <w:kern w:val="0"/>
          <w:sz w:val="36"/>
          <w:szCs w:val="36"/>
        </w:rPr>
        <w:t>202</w:t>
      </w:r>
      <w:r w:rsidR="00AF542E">
        <w:rPr>
          <w:rFonts w:ascii="Segoe UI" w:eastAsia="宋体" w:hAnsi="Segoe UI" w:cs="Segoe UI"/>
          <w:color w:val="212529"/>
          <w:kern w:val="0"/>
          <w:sz w:val="36"/>
          <w:szCs w:val="36"/>
        </w:rPr>
        <w:t>5</w:t>
      </w:r>
      <w:r w:rsidRPr="001E67CF">
        <w:rPr>
          <w:rFonts w:ascii="Segoe UI" w:eastAsia="宋体" w:hAnsi="Segoe UI" w:cs="Segoe UI"/>
          <w:color w:val="212529"/>
          <w:kern w:val="0"/>
          <w:sz w:val="36"/>
          <w:szCs w:val="36"/>
        </w:rPr>
        <w:t>届毕业作品展工作安排</w:t>
      </w:r>
      <w:r w:rsidR="0036785D">
        <w:rPr>
          <w:rFonts w:ascii="Segoe UI" w:eastAsia="宋体" w:hAnsi="Segoe UI" w:cs="Segoe UI" w:hint="eastAsia"/>
          <w:color w:val="212529"/>
          <w:kern w:val="0"/>
          <w:sz w:val="36"/>
          <w:szCs w:val="36"/>
        </w:rPr>
        <w:t>实施方案</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为全力以赴做好毕业季工作，同时检验教学质量，展示教学成果，提供师生学习与交流的平台，现开展202</w:t>
      </w:r>
      <w:r w:rsidR="00AF542E">
        <w:rPr>
          <w:rFonts w:ascii="仿宋_GB2312" w:eastAsia="仿宋_GB2312" w:hAnsi="Segoe UI" w:cs="Segoe UI"/>
          <w:color w:val="212529"/>
          <w:sz w:val="32"/>
          <w:szCs w:val="32"/>
        </w:rPr>
        <w:t>5</w:t>
      </w:r>
      <w:r w:rsidRPr="00C26677">
        <w:rPr>
          <w:rFonts w:ascii="仿宋_GB2312" w:eastAsia="仿宋_GB2312" w:hAnsi="Segoe UI" w:cs="Segoe UI" w:hint="eastAsia"/>
          <w:color w:val="212529"/>
          <w:sz w:val="32"/>
          <w:szCs w:val="32"/>
        </w:rPr>
        <w:t>届毕业作品展活动，具体工作安排如下：</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一、展览范围</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本次活动范围为202</w:t>
      </w:r>
      <w:r w:rsidR="00AF542E">
        <w:rPr>
          <w:rFonts w:ascii="仿宋_GB2312" w:eastAsia="仿宋_GB2312" w:hAnsi="Segoe UI" w:cs="Segoe UI"/>
          <w:color w:val="212529"/>
          <w:sz w:val="32"/>
          <w:szCs w:val="32"/>
        </w:rPr>
        <w:t>5</w:t>
      </w:r>
      <w:r w:rsidRPr="00C26677">
        <w:rPr>
          <w:rFonts w:ascii="仿宋_GB2312" w:eastAsia="仿宋_GB2312" w:hAnsi="Segoe UI" w:cs="Segoe UI" w:hint="eastAsia"/>
          <w:color w:val="212529"/>
          <w:sz w:val="32"/>
          <w:szCs w:val="32"/>
        </w:rPr>
        <w:t>届本专科毕业生。</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二、展览时间</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布展时间：202</w:t>
      </w:r>
      <w:r w:rsidR="00AF542E">
        <w:rPr>
          <w:rFonts w:ascii="仿宋_GB2312" w:eastAsia="仿宋_GB2312" w:hAnsi="Segoe UI" w:cs="Segoe UI"/>
          <w:color w:val="212529"/>
          <w:sz w:val="32"/>
          <w:szCs w:val="32"/>
        </w:rPr>
        <w:t>5</w:t>
      </w:r>
      <w:r w:rsidRPr="00C26677">
        <w:rPr>
          <w:rFonts w:ascii="仿宋_GB2312" w:eastAsia="仿宋_GB2312" w:hAnsi="Segoe UI" w:cs="Segoe UI" w:hint="eastAsia"/>
          <w:color w:val="212529"/>
          <w:sz w:val="32"/>
          <w:szCs w:val="32"/>
        </w:rPr>
        <w:t>年 5月</w:t>
      </w:r>
      <w:r w:rsidR="0036662B">
        <w:rPr>
          <w:rFonts w:ascii="仿宋_GB2312" w:eastAsia="仿宋_GB2312" w:hAnsi="Segoe UI" w:cs="Segoe UI"/>
          <w:color w:val="212529"/>
          <w:sz w:val="32"/>
          <w:szCs w:val="32"/>
        </w:rPr>
        <w:t>26</w:t>
      </w:r>
      <w:r w:rsidRPr="00C26677">
        <w:rPr>
          <w:rFonts w:ascii="仿宋_GB2312" w:eastAsia="仿宋_GB2312" w:hAnsi="Segoe UI" w:cs="Segoe UI" w:hint="eastAsia"/>
          <w:color w:val="212529"/>
          <w:sz w:val="32"/>
          <w:szCs w:val="32"/>
        </w:rPr>
        <w:t xml:space="preserve">日- </w:t>
      </w:r>
      <w:r w:rsidR="00F7473F" w:rsidRPr="00C26677">
        <w:rPr>
          <w:rFonts w:ascii="仿宋_GB2312" w:eastAsia="仿宋_GB2312" w:hAnsi="Segoe UI" w:cs="Segoe UI" w:hint="eastAsia"/>
          <w:color w:val="212529"/>
          <w:sz w:val="32"/>
          <w:szCs w:val="32"/>
        </w:rPr>
        <w:t>5</w:t>
      </w:r>
      <w:r w:rsidRPr="00C26677">
        <w:rPr>
          <w:rFonts w:ascii="仿宋_GB2312" w:eastAsia="仿宋_GB2312" w:hAnsi="Segoe UI" w:cs="Segoe UI" w:hint="eastAsia"/>
          <w:color w:val="212529"/>
          <w:sz w:val="32"/>
          <w:szCs w:val="32"/>
        </w:rPr>
        <w:t>月</w:t>
      </w:r>
      <w:r w:rsidR="0036662B">
        <w:rPr>
          <w:rFonts w:ascii="仿宋_GB2312" w:eastAsia="仿宋_GB2312" w:hAnsi="Segoe UI" w:cs="Segoe UI"/>
          <w:color w:val="212529"/>
          <w:sz w:val="32"/>
          <w:szCs w:val="32"/>
        </w:rPr>
        <w:t>28</w:t>
      </w:r>
      <w:r w:rsidRPr="00C26677">
        <w:rPr>
          <w:rFonts w:ascii="仿宋_GB2312" w:eastAsia="仿宋_GB2312" w:hAnsi="Segoe UI" w:cs="Segoe UI" w:hint="eastAsia"/>
          <w:color w:val="212529"/>
          <w:sz w:val="32"/>
          <w:szCs w:val="32"/>
        </w:rPr>
        <w:t>日</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三、展览场地安排</w:t>
      </w:r>
    </w:p>
    <w:p w:rsidR="001E67CF" w:rsidRDefault="0036662B"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Pr>
          <w:rFonts w:ascii="仿宋_GB2312" w:eastAsia="仿宋_GB2312" w:hAnsi="Segoe UI" w:cs="Segoe UI" w:hint="eastAsia"/>
          <w:color w:val="212529"/>
          <w:sz w:val="32"/>
          <w:szCs w:val="32"/>
        </w:rPr>
        <w:t>1</w:t>
      </w:r>
      <w:r>
        <w:rPr>
          <w:rFonts w:ascii="仿宋_GB2312" w:eastAsia="仿宋_GB2312" w:hAnsi="Segoe UI" w:cs="Segoe UI"/>
          <w:color w:val="212529"/>
          <w:sz w:val="32"/>
          <w:szCs w:val="32"/>
        </w:rPr>
        <w:t>.</w:t>
      </w:r>
      <w:r w:rsidR="001E67CF" w:rsidRPr="00C26677">
        <w:rPr>
          <w:rFonts w:ascii="仿宋_GB2312" w:eastAsia="仿宋_GB2312" w:hAnsi="Segoe UI" w:cs="Segoe UI" w:hint="eastAsia"/>
          <w:color w:val="212529"/>
          <w:sz w:val="32"/>
          <w:szCs w:val="32"/>
        </w:rPr>
        <w:t>各学院毕业生优秀作品进入</w:t>
      </w:r>
      <w:bookmarkStart w:id="0" w:name="_Hlk167701012"/>
      <w:r w:rsidR="001E67CF" w:rsidRPr="00C26677">
        <w:rPr>
          <w:rFonts w:ascii="仿宋_GB2312" w:eastAsia="仿宋_GB2312" w:hAnsi="Segoe UI" w:cs="Segoe UI" w:hint="eastAsia"/>
          <w:color w:val="212529"/>
          <w:sz w:val="32"/>
          <w:szCs w:val="32"/>
        </w:rPr>
        <w:t>辽宁传媒学院美术馆</w:t>
      </w:r>
      <w:bookmarkEnd w:id="0"/>
      <w:r w:rsidR="001E67CF" w:rsidRPr="00C26677">
        <w:rPr>
          <w:rFonts w:ascii="仿宋_GB2312" w:eastAsia="仿宋_GB2312" w:hAnsi="Segoe UI" w:cs="Segoe UI" w:hint="eastAsia"/>
          <w:color w:val="212529"/>
          <w:sz w:val="32"/>
          <w:szCs w:val="32"/>
        </w:rPr>
        <w:t>展出。（北校区图书馆东侧）</w:t>
      </w:r>
    </w:p>
    <w:p w:rsidR="0036662B" w:rsidRPr="0036662B" w:rsidRDefault="0036662B" w:rsidP="0036662B">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36662B">
        <w:rPr>
          <w:rFonts w:ascii="仿宋_GB2312" w:eastAsia="仿宋_GB2312" w:hAnsi="Segoe UI" w:cs="Segoe UI"/>
          <w:color w:val="212529"/>
          <w:sz w:val="32"/>
          <w:szCs w:val="32"/>
        </w:rPr>
        <w:t>2.人文学院1楼展区：新闻学院</w:t>
      </w:r>
    </w:p>
    <w:p w:rsidR="0036662B" w:rsidRPr="0036662B" w:rsidRDefault="0036662B"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hint="eastAsia"/>
          <w:color w:val="212529"/>
          <w:sz w:val="32"/>
          <w:szCs w:val="32"/>
        </w:rPr>
      </w:pPr>
      <w:r w:rsidRPr="0036662B">
        <w:rPr>
          <w:rFonts w:ascii="仿宋_GB2312" w:eastAsia="仿宋_GB2312" w:hAnsi="Segoe UI" w:cs="Segoe UI"/>
          <w:color w:val="212529"/>
          <w:sz w:val="32"/>
          <w:szCs w:val="32"/>
        </w:rPr>
        <w:t>3.管理学院1楼展区：东边是城市学院，西边是艺术学院</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四、布展要求</w:t>
      </w:r>
    </w:p>
    <w:p w:rsidR="000F2F4B"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1.各二级学院于</w:t>
      </w:r>
      <w:r w:rsidRPr="004C776C">
        <w:rPr>
          <w:rFonts w:ascii="仿宋_GB2312" w:eastAsia="仿宋_GB2312" w:hAnsi="Segoe UI" w:cs="Segoe UI" w:hint="eastAsia"/>
          <w:sz w:val="32"/>
          <w:szCs w:val="32"/>
        </w:rPr>
        <w:t>5月</w:t>
      </w:r>
      <w:r w:rsidR="006C13EF">
        <w:rPr>
          <w:rFonts w:ascii="仿宋_GB2312" w:eastAsia="仿宋_GB2312" w:hAnsi="Segoe UI" w:cs="Segoe UI"/>
          <w:sz w:val="32"/>
          <w:szCs w:val="32"/>
        </w:rPr>
        <w:t>28</w:t>
      </w:r>
      <w:r w:rsidRPr="004C776C">
        <w:rPr>
          <w:rFonts w:ascii="仿宋_GB2312" w:eastAsia="仿宋_GB2312" w:hAnsi="Segoe UI" w:cs="Segoe UI" w:hint="eastAsia"/>
          <w:sz w:val="32"/>
          <w:szCs w:val="32"/>
        </w:rPr>
        <w:t>日下</w:t>
      </w:r>
      <w:r w:rsidRPr="00C26677">
        <w:rPr>
          <w:rFonts w:ascii="仿宋_GB2312" w:eastAsia="仿宋_GB2312" w:hAnsi="Segoe UI" w:cs="Segoe UI" w:hint="eastAsia"/>
          <w:color w:val="212529"/>
          <w:sz w:val="32"/>
          <w:szCs w:val="32"/>
        </w:rPr>
        <w:t>班前提交《附件1：参展形式及数量调查表》</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2.展出作品应符合本专业应有的艺术呈现形式。艺术类专业应展出实物和原件，电子版作品可打印展板，同时要充分考虑展板的反复利用；传媒类专业应使用多媒体，充</w:t>
      </w:r>
      <w:r w:rsidRPr="00C26677">
        <w:rPr>
          <w:rFonts w:ascii="仿宋_GB2312" w:eastAsia="仿宋_GB2312" w:hAnsi="Segoe UI" w:cs="Segoe UI" w:hint="eastAsia"/>
          <w:color w:val="212529"/>
          <w:sz w:val="32"/>
          <w:szCs w:val="32"/>
        </w:rPr>
        <w:lastRenderedPageBreak/>
        <w:t>分利用演播放映厅，提高设备利用率；音频类作品可扫描二维码在线播放。</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3.展板作品与实物作品应搭配合理，协调布局，具有艺术美感，并符合参展要求。</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4.提倡各二级学院依托微信公众号等网络平台建立本学院线上展示空间，全天候开展线上展览。</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五、布展要求</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1.布展前对作品进行分类，落实布展责任人，由专人负责。</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2.布展时必须由教师到场组织，注意保护展品，不得使用破坏性工具（如长钉等）布展；在布展过程中要服从工作人员监督管理。</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3.布展完成后由教务处组织验收，验收合格，学生方可观展。展览期间，各学院轮流安排专人值班，负责每日场馆的开放与关闭，重点关注闭馆时关门、关窗、关电、关水等安全问题。</w:t>
      </w:r>
    </w:p>
    <w:p w:rsidR="001E67CF" w:rsidRPr="00C26677" w:rsidRDefault="001E67CF" w:rsidP="00C26677">
      <w:pPr>
        <w:pStyle w:val="a3"/>
        <w:shd w:val="clear" w:color="auto" w:fill="F7F8F8"/>
        <w:snapToGrid w:val="0"/>
        <w:spacing w:before="0" w:beforeAutospacing="0" w:after="0" w:afterAutospacing="0" w:line="360" w:lineRule="auto"/>
        <w:ind w:firstLine="482"/>
        <w:rPr>
          <w:rFonts w:ascii="仿宋_GB2312" w:eastAsia="仿宋_GB2312" w:hAnsi="Segoe UI" w:cs="Segoe UI"/>
          <w:color w:val="212529"/>
          <w:sz w:val="32"/>
          <w:szCs w:val="32"/>
        </w:rPr>
      </w:pPr>
      <w:r w:rsidRPr="00C26677">
        <w:rPr>
          <w:rFonts w:ascii="仿宋_GB2312" w:eastAsia="仿宋_GB2312" w:hAnsi="Segoe UI" w:cs="Segoe UI" w:hint="eastAsia"/>
          <w:color w:val="212529"/>
          <w:sz w:val="32"/>
          <w:szCs w:val="32"/>
        </w:rPr>
        <w:t>4.本次作品展每个学生作品均需提供2张标签，一张为学生个人信息标签（可打印），一张为指导教师手写评语。</w:t>
      </w:r>
    </w:p>
    <w:p w:rsidR="00173837" w:rsidRDefault="00173837" w:rsidP="00173837">
      <w:pPr>
        <w:pStyle w:val="a3"/>
        <w:rPr>
          <w:rFonts w:ascii="Segoe UI" w:hAnsi="Segoe UI" w:cs="Segoe UI"/>
          <w:color w:val="212529"/>
        </w:rPr>
      </w:pPr>
      <w:bookmarkStart w:id="1" w:name="_GoBack"/>
      <w:bookmarkEnd w:id="1"/>
    </w:p>
    <w:p w:rsidR="001E67CF" w:rsidRDefault="00A44785" w:rsidP="001E67CF">
      <w:pPr>
        <w:pStyle w:val="a3"/>
        <w:shd w:val="clear" w:color="auto" w:fill="F7F8F8"/>
        <w:spacing w:before="0" w:beforeAutospacing="0" w:line="480" w:lineRule="auto"/>
        <w:ind w:firstLine="480"/>
        <w:rPr>
          <w:rFonts w:ascii="Segoe UI" w:hAnsi="Segoe UI" w:cs="Segoe UI"/>
          <w:color w:val="212529"/>
        </w:rPr>
      </w:pPr>
      <w:hyperlink r:id="rId7" w:history="1">
        <w:r w:rsidR="001E67CF">
          <w:rPr>
            <w:rStyle w:val="a4"/>
            <w:rFonts w:ascii="Segoe UI" w:hAnsi="Segoe UI" w:cs="Segoe UI"/>
            <w:color w:val="007BFF"/>
          </w:rPr>
          <w:t>附件</w:t>
        </w:r>
        <w:r w:rsidR="001E67CF">
          <w:rPr>
            <w:rStyle w:val="a4"/>
            <w:rFonts w:ascii="Segoe UI" w:hAnsi="Segoe UI" w:cs="Segoe UI"/>
            <w:color w:val="007BFF"/>
          </w:rPr>
          <w:t>1</w:t>
        </w:r>
        <w:r w:rsidR="001E67CF">
          <w:rPr>
            <w:rStyle w:val="a4"/>
            <w:rFonts w:ascii="Segoe UI" w:hAnsi="Segoe UI" w:cs="Segoe UI"/>
            <w:color w:val="007BFF"/>
          </w:rPr>
          <w:t>：参展形式及数量调查表</w:t>
        </w:r>
      </w:hyperlink>
    </w:p>
    <w:p w:rsidR="001E67CF" w:rsidRPr="00431B6F" w:rsidRDefault="00431B6F" w:rsidP="001E67CF">
      <w:pPr>
        <w:pStyle w:val="a3"/>
        <w:shd w:val="clear" w:color="auto" w:fill="F7F8F8"/>
        <w:spacing w:before="0" w:beforeAutospacing="0" w:line="480" w:lineRule="auto"/>
        <w:ind w:firstLine="480"/>
        <w:rPr>
          <w:rStyle w:val="a4"/>
          <w:color w:val="007BFF"/>
        </w:rPr>
      </w:pPr>
      <w:r w:rsidRPr="00431B6F">
        <w:rPr>
          <w:rStyle w:val="a4"/>
          <w:rFonts w:hint="eastAsia"/>
          <w:color w:val="007BFF"/>
        </w:rPr>
        <w:lastRenderedPageBreak/>
        <w:t>附件2：学生标签</w:t>
      </w:r>
      <w:r w:rsidRPr="00431B6F">
        <w:rPr>
          <w:rStyle w:val="a4"/>
          <w:color w:val="007BFF"/>
        </w:rPr>
        <w:t>1和2</w:t>
      </w:r>
    </w:p>
    <w:p w:rsidR="001E67CF" w:rsidRDefault="00A44785" w:rsidP="001E67CF">
      <w:pPr>
        <w:pStyle w:val="a3"/>
        <w:shd w:val="clear" w:color="auto" w:fill="F7F8F8"/>
        <w:spacing w:before="0" w:beforeAutospacing="0" w:line="480" w:lineRule="auto"/>
        <w:ind w:firstLine="480"/>
        <w:rPr>
          <w:rFonts w:ascii="Segoe UI" w:hAnsi="Segoe UI" w:cs="Segoe UI"/>
          <w:color w:val="212529"/>
        </w:rPr>
      </w:pPr>
      <w:hyperlink r:id="rId8" w:history="1">
        <w:r w:rsidR="001E67CF">
          <w:rPr>
            <w:rStyle w:val="a4"/>
            <w:rFonts w:ascii="Segoe UI" w:hAnsi="Segoe UI" w:cs="Segoe UI"/>
            <w:color w:val="007BFF"/>
          </w:rPr>
          <w:t>附件</w:t>
        </w:r>
        <w:r w:rsidR="001E67CF">
          <w:rPr>
            <w:rStyle w:val="a4"/>
            <w:rFonts w:ascii="Segoe UI" w:hAnsi="Segoe UI" w:cs="Segoe UI"/>
            <w:color w:val="007BFF"/>
          </w:rPr>
          <w:t>3</w:t>
        </w:r>
        <w:r w:rsidR="001E67CF">
          <w:rPr>
            <w:rStyle w:val="a4"/>
            <w:rFonts w:ascii="Segoe UI" w:hAnsi="Segoe UI" w:cs="Segoe UI"/>
            <w:color w:val="007BFF"/>
          </w:rPr>
          <w:t>：</w:t>
        </w:r>
        <w:r w:rsidR="001E67CF" w:rsidRPr="001E67CF">
          <w:rPr>
            <w:rStyle w:val="a4"/>
            <w:rFonts w:ascii="Segoe UI" w:hAnsi="Segoe UI" w:cs="Segoe UI" w:hint="eastAsia"/>
            <w:color w:val="007BFF"/>
          </w:rPr>
          <w:t>辽宁传媒学院美术馆</w:t>
        </w:r>
        <w:r w:rsidR="001E67CF">
          <w:rPr>
            <w:rStyle w:val="a4"/>
            <w:rFonts w:ascii="Segoe UI" w:hAnsi="Segoe UI" w:cs="Segoe UI"/>
            <w:color w:val="007BFF"/>
          </w:rPr>
          <w:t>展区划分图</w:t>
        </w:r>
      </w:hyperlink>
    </w:p>
    <w:p w:rsidR="00E42194" w:rsidRPr="001E67CF" w:rsidRDefault="00E42194"/>
    <w:sectPr w:rsidR="00E42194" w:rsidRPr="001E67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785" w:rsidRDefault="00A44785" w:rsidP="000566A9">
      <w:r>
        <w:separator/>
      </w:r>
    </w:p>
  </w:endnote>
  <w:endnote w:type="continuationSeparator" w:id="0">
    <w:p w:rsidR="00A44785" w:rsidRDefault="00A44785" w:rsidP="000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785" w:rsidRDefault="00A44785" w:rsidP="000566A9">
      <w:r>
        <w:separator/>
      </w:r>
    </w:p>
  </w:footnote>
  <w:footnote w:type="continuationSeparator" w:id="0">
    <w:p w:rsidR="00A44785" w:rsidRDefault="00A44785" w:rsidP="0005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CF"/>
    <w:rsid w:val="0000362E"/>
    <w:rsid w:val="000566A9"/>
    <w:rsid w:val="000F2F4B"/>
    <w:rsid w:val="00173837"/>
    <w:rsid w:val="001E67CF"/>
    <w:rsid w:val="002C3032"/>
    <w:rsid w:val="00325DA0"/>
    <w:rsid w:val="00327334"/>
    <w:rsid w:val="003421FA"/>
    <w:rsid w:val="0036662B"/>
    <w:rsid w:val="0036785D"/>
    <w:rsid w:val="004230F3"/>
    <w:rsid w:val="00431B6F"/>
    <w:rsid w:val="004C776C"/>
    <w:rsid w:val="00684FEA"/>
    <w:rsid w:val="0069577B"/>
    <w:rsid w:val="006C13EF"/>
    <w:rsid w:val="0070434A"/>
    <w:rsid w:val="009A153E"/>
    <w:rsid w:val="00A44785"/>
    <w:rsid w:val="00AA5870"/>
    <w:rsid w:val="00AF542E"/>
    <w:rsid w:val="00C26677"/>
    <w:rsid w:val="00CA38E4"/>
    <w:rsid w:val="00D34C83"/>
    <w:rsid w:val="00E0415A"/>
    <w:rsid w:val="00E42194"/>
    <w:rsid w:val="00F7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80F5"/>
  <w15:chartTrackingRefBased/>
  <w15:docId w15:val="{8887CAFA-C456-4D0E-8138-9C8987B9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67C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67CF"/>
    <w:rPr>
      <w:color w:val="0000FF"/>
      <w:u w:val="single"/>
    </w:rPr>
  </w:style>
  <w:style w:type="table" w:styleId="a5">
    <w:name w:val="Table Grid"/>
    <w:basedOn w:val="a1"/>
    <w:uiPriority w:val="39"/>
    <w:rsid w:val="00D3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6A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66A9"/>
    <w:rPr>
      <w:sz w:val="18"/>
      <w:szCs w:val="18"/>
    </w:rPr>
  </w:style>
  <w:style w:type="paragraph" w:styleId="a8">
    <w:name w:val="footer"/>
    <w:basedOn w:val="a"/>
    <w:link w:val="a9"/>
    <w:uiPriority w:val="99"/>
    <w:unhideWhenUsed/>
    <w:rsid w:val="000566A9"/>
    <w:pPr>
      <w:tabs>
        <w:tab w:val="center" w:pos="4153"/>
        <w:tab w:val="right" w:pos="8306"/>
      </w:tabs>
      <w:snapToGrid w:val="0"/>
      <w:jc w:val="left"/>
    </w:pPr>
    <w:rPr>
      <w:sz w:val="18"/>
      <w:szCs w:val="18"/>
    </w:rPr>
  </w:style>
  <w:style w:type="character" w:customStyle="1" w:styleId="a9">
    <w:name w:val="页脚 字符"/>
    <w:basedOn w:val="a0"/>
    <w:link w:val="a8"/>
    <w:uiPriority w:val="99"/>
    <w:rsid w:val="000566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742247">
      <w:bodyDiv w:val="1"/>
      <w:marLeft w:val="0"/>
      <w:marRight w:val="0"/>
      <w:marTop w:val="0"/>
      <w:marBottom w:val="0"/>
      <w:divBdr>
        <w:top w:val="none" w:sz="0" w:space="0" w:color="auto"/>
        <w:left w:val="none" w:sz="0" w:space="0" w:color="auto"/>
        <w:bottom w:val="none" w:sz="0" w:space="0" w:color="auto"/>
        <w:right w:val="none" w:sz="0" w:space="0" w:color="auto"/>
      </w:divBdr>
    </w:div>
    <w:div w:id="1119762823">
      <w:bodyDiv w:val="1"/>
      <w:marLeft w:val="0"/>
      <w:marRight w:val="0"/>
      <w:marTop w:val="0"/>
      <w:marBottom w:val="0"/>
      <w:divBdr>
        <w:top w:val="none" w:sz="0" w:space="0" w:color="auto"/>
        <w:left w:val="none" w:sz="0" w:space="0" w:color="auto"/>
        <w:bottom w:val="none" w:sz="0" w:space="0" w:color="auto"/>
        <w:right w:val="none" w:sz="0" w:space="0" w:color="auto"/>
      </w:divBdr>
    </w:div>
    <w:div w:id="1314717814">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8856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cu.cn/jiaoxue/wp-content/uploads/sites/3/2023/05/%E9%99%84%E4%BB%B63%EF%BC%9A%E5%8D%97%E6%A0%A1%E5%8C%BA%E5%B1%95%E5%8C%BA%E5%88%92%E5%88%86%E5%9B%BE.pdf" TargetMode="External"/><Relationship Id="rId3" Type="http://schemas.openxmlformats.org/officeDocument/2006/relationships/webSettings" Target="webSettings.xml"/><Relationship Id="rId7" Type="http://schemas.openxmlformats.org/officeDocument/2006/relationships/hyperlink" Target="https://www.lncu.cn/jiaoxue/wp-content/uploads/sites/3/2023/05/%E9%99%84%E4%BB%B61%EF%BC%9A%E5%8F%82%E5%B1%95%E5%BD%A2%E5%BC%8F%E5%8F%8A%E6%95%B0%E9%87%8F%E8%B0%83%E6%9F%A5%E8%A1%A8.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2024-05-26T03:32:00Z</dcterms:created>
  <dcterms:modified xsi:type="dcterms:W3CDTF">2025-05-26T04:58:00Z</dcterms:modified>
</cp:coreProperties>
</file>